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 Black" w:cs="Roboto Black" w:eastAsia="Roboto Black" w:hAnsi="Roboto Black"/>
          <w:sz w:val="36"/>
          <w:szCs w:val="36"/>
        </w:rPr>
      </w:pPr>
      <w:r w:rsidDel="00000000" w:rsidR="00000000" w:rsidRPr="00000000">
        <w:rPr>
          <w:rFonts w:ascii="Roboto Black" w:cs="Roboto Black" w:eastAsia="Roboto Black" w:hAnsi="Roboto Black"/>
          <w:sz w:val="36"/>
          <w:szCs w:val="36"/>
          <w:rtl w:val="0"/>
        </w:rPr>
        <w:t xml:space="preserve">PHARMATECH-2025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Glimpses of Pharmacology: Preclinical to Real World Evidence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Scientific Programme</w:t>
      </w:r>
    </w:p>
    <w:p w:rsidR="00000000" w:rsidDel="00000000" w:rsidP="00000000" w:rsidRDefault="00000000" w:rsidRPr="00000000" w14:paraId="00000005">
      <w:pPr>
        <w:spacing w:after="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Module 1 (Virtual)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Preclinical Research and Statistics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Tuesday, 23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 September 2025 to Friday, 26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 September 2025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(Tuesday) – Day 1 Virtual</w:t>
      </w:r>
    </w:p>
    <w:tbl>
      <w:tblPr>
        <w:tblStyle w:val="Table1"/>
        <w:tblW w:w="1000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5175"/>
        <w:gridCol w:w="2655"/>
        <w:tblGridChange w:id="0">
          <w:tblGrid>
            <w:gridCol w:w="2175"/>
            <w:gridCol w:w="5175"/>
            <w:gridCol w:w="26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12.00 PM - 12.30 PM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Introduction to module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Raakhi Tripathi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 PM - 1.30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Role of preclinical models in predicting human outcomes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Nirmala Rege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1.30 PM - 2.00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6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2.00 PM - 2.45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Toxicity testing in the 21st century: Perspectives and challenges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Hari Narayan Rao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2.45 PM-4.30 PM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Data types, data summarization and sample size calculation (with group tasks)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Raakhi Tripathi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 </w:t>
      </w:r>
      <w:r w:rsidDel="00000000" w:rsidR="00000000" w:rsidRPr="00000000">
        <w:rPr>
          <w:b w:val="1"/>
          <w:sz w:val="28"/>
          <w:szCs w:val="28"/>
          <w:rtl w:val="0"/>
        </w:rPr>
        <w:t xml:space="preserve">September (Wednesday) - Day 2 Virtual</w:t>
      </w:r>
    </w:p>
    <w:tbl>
      <w:tblPr>
        <w:tblStyle w:val="Table2"/>
        <w:tblW w:w="1003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5220"/>
        <w:gridCol w:w="2640"/>
        <w:tblGridChange w:id="0">
          <w:tblGrid>
            <w:gridCol w:w="2175"/>
            <w:gridCol w:w="5220"/>
            <w:gridCol w:w="2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 AM - 12.15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Alternatives to animal experimentation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Ajit Dash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12.15 PM - 1.00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Preclinical imaging in drug discovery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Sanket Raut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1.00 PM - 1.45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37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1.45 PM - 3.45 PM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Video Demonstration of preclinical models – 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Centre for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nimal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tudies,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CNS and Experimental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laborator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Pharmacology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esearch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aboratories &amp;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ultidisciplinary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esearch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racking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oftware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emonstration of Elevated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lus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aze and Morris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ater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aze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raumatic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tress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isorder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odel in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olden Syrian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amsters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odel of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Dextran Sodium Sulfate (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DSS)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nduced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hronic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olitis in Swiss Albino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Complete Freund’s Adjuvant (CFA) induced model of Rheumatoid Arthritis in Wistar Rats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Department of Pharmacology &amp; Therapeutics, Seth</w:t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G.S. Medical College and K.E.M. Hospital, Mumbai.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3.45 PM- 4.45 PM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Inferential statistics (with group tasks)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Saurabh Patil</w:t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(Thursday) – Day 3 Virtual</w:t>
      </w:r>
    </w:p>
    <w:tbl>
      <w:tblPr>
        <w:tblStyle w:val="Table3"/>
        <w:tblW w:w="1002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4890"/>
        <w:gridCol w:w="2715"/>
        <w:tblGridChange w:id="0">
          <w:tblGrid>
            <w:gridCol w:w="2415"/>
            <w:gridCol w:w="4890"/>
            <w:gridCol w:w="2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12.00 PM - 1.30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Ethical issues in conducting and publishing preclinical research studies (with group tasks)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Sandhya Kamat &amp; </w:t>
            </w:r>
          </w:p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bookmarkStart w:colFirst="0" w:colLast="0" w:name="_heading=h.jjd0nq4zjoyh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Dr. Shruti Bhide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1.30 PM - 2.00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58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2.00 PM - 4.15 PM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Video demonstration of preclinical models – II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Chick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horioallantoic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embrane (CAM) assay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Effect of Drugs on Aging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Drosophila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Stereotactic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odel of Parkinson’s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isease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Pentylenetetrazole induced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indling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odel of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pilepsy in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Model of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vulation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nduction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Department of Pharmacology &amp; Therapeutics, Seth</w:t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G.S. Medical College and K.E.M. Hospital, Mumbai.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4.15 PM - 5.00 PM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Survival analysis – clinical relevance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d0d0d"/>
                <w:sz w:val="28"/>
                <w:szCs w:val="28"/>
                <w:rtl w:val="0"/>
              </w:rPr>
              <w:t xml:space="preserve">Dr. Kritarth Singh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26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(Friday) – Day 4 Virtual</w:t>
      </w:r>
    </w:p>
    <w:tbl>
      <w:tblPr>
        <w:tblStyle w:val="Table4"/>
        <w:tblW w:w="1000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5220"/>
        <w:gridCol w:w="2715"/>
        <w:tblGridChange w:id="0">
          <w:tblGrid>
            <w:gridCol w:w="2070"/>
            <w:gridCol w:w="5220"/>
            <w:gridCol w:w="2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12.00 PM - 1.30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Effective literature search and selecting a journal for publication (with group tasks)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Paresh Koli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1.30 PM - 2.15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72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.15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PM - 3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.45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to conduct meta-analysis and systematic review (with group tasks)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Sudeep Shah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3.45 PM - 4.00 PM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Instructions for ice breaking in offline session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Raakhi Tripathi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4.00 PM - 4.45 PM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Artificial intelligence in drug discovery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Manoranjan D’souza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4.45 PM - 4.50 PM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Concluding remarks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Raakhi Tripathi</w:t>
            </w:r>
          </w:p>
        </w:tc>
      </w:tr>
    </w:tbl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Roboto Black">
    <w:embedBold w:fontKey="{00000000-0000-0000-0000-000000000000}" r:id="rId1" w:subsetted="0"/>
    <w:embedBoldItalic w:fontKey="{00000000-0000-0000-0000-000000000000}" r:id="rId2" w:subsetted="0"/>
  </w:font>
  <w:font w:name="Roboto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3135D"/>
  </w:style>
  <w:style w:type="paragraph" w:styleId="Heading1">
    <w:name w:val="heading 1"/>
    <w:basedOn w:val="Normal"/>
    <w:next w:val="Normal"/>
    <w:link w:val="Heading1Char"/>
    <w:uiPriority w:val="9"/>
    <w:qFormat w:val="1"/>
    <w:rsid w:val="00811DB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11DB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11DB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11DB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11DB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11DB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11DB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11DB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11DB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11DB0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11DB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11DB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11DB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11DB0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11DB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11DB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11DB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11DB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11DB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1DB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11DB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1DB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11DB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11DB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11DB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11DB0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11DB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1DB0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11DB0"/>
    <w:rPr>
      <w:b w:val="1"/>
      <w:bCs w:val="1"/>
      <w:smallCaps w:val="1"/>
      <w:color w:val="2f5496" w:themeColor="accent1" w:themeShade="0000BF"/>
      <w:spacing w:val="5"/>
    </w:rPr>
  </w:style>
  <w:style w:type="table" w:styleId="TableGrid">
    <w:name w:val="Table Grid"/>
    <w:basedOn w:val="TableNormal"/>
    <w:uiPriority w:val="39"/>
    <w:rsid w:val="00A806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53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53D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3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53D0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53D00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075026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Medium-regular.ttf"/><Relationship Id="rId4" Type="http://schemas.openxmlformats.org/officeDocument/2006/relationships/font" Target="fonts/RobotoMedium-bold.ttf"/><Relationship Id="rId10" Type="http://schemas.openxmlformats.org/officeDocument/2006/relationships/font" Target="fonts/Roboto-boldItalic.ttf"/><Relationship Id="rId9" Type="http://schemas.openxmlformats.org/officeDocument/2006/relationships/font" Target="fonts/Roboto-italic.ttf"/><Relationship Id="rId5" Type="http://schemas.openxmlformats.org/officeDocument/2006/relationships/font" Target="fonts/RobotoMedium-italic.ttf"/><Relationship Id="rId6" Type="http://schemas.openxmlformats.org/officeDocument/2006/relationships/font" Target="fonts/RobotoMedium-boldItalic.ttf"/><Relationship Id="rId7" Type="http://schemas.openxmlformats.org/officeDocument/2006/relationships/font" Target="fonts/Roboto-regular.ttf"/><Relationship Id="rId8" Type="http://schemas.openxmlformats.org/officeDocument/2006/relationships/font" Target="fonts/Robot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9II2gZBRv7CQPMsyCTPidMIuHQ==">CgMxLjAyDmguampkMG5xNHpqb3loOABqJwoUc3VnZ2VzdC54anFnb3cxMTVkbmwSD1BoYXJtYXRlY2ggMjAyNXIhMWNka3ExVXpTTGpVZEw3b2djTGwxOHhFTzhGY0wySXdy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2025-02-25T10:46:00Z</dcterms:created>
  <dc:creator>Abhilash Saravanan</dc:creator>
</cp:coreProperties>
</file>